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предварительного медосмотра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220</w:t>
      </w:r>
      <w:r>
        <w:rPr>
          <w:rFonts w:hAnsi="Times New Roman" w:cs="Times New Roman"/>
          <w:color w:val="000000"/>
          <w:sz w:val="24"/>
          <w:szCs w:val="24"/>
        </w:rPr>
        <w:t xml:space="preserve"> ТК,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28.01.2021 № 29н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организовать проведение предварительных медосмотров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Предварительные медосмотры работников проводить перед принятием на работу работников согласно списку лиц, поступающих на работу, подлежащих предварительным медосмотрам (приложение 1 к приказу).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ответственному за организацию проведения предварительных медосмотров, при выявлении нарушений, связанных с проведением предварительных медосмотров, принимать своевременные меры по устранению нарушений и привлечению нарушителей к ответственности, предусмотренной действующим законодательством РФ. Не допускать к работе лиц, которые по медицинским заключениям имеют противопоказания к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настоящего приказа оставляю за собой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Список работников, обязанных проходить предварительные медосмотры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цеха, участка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 (должность) по штатному расписанию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Вредные работы или вредные и опасные производственные факторы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пункта по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приказу Минздрава России от 28.01.2021 № 29н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204fc0c9a1b4cb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